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附件2：</w:t>
      </w:r>
    </w:p>
    <w:p>
      <w:pPr>
        <w:spacing w:line="540" w:lineRule="exact"/>
        <w:jc w:val="center"/>
        <w:rPr>
          <w:rFonts w:hint="eastAsia" w:ascii="黑体" w:hAnsi="黑体" w:eastAsia="黑体" w:cs="仿宋"/>
          <w:color w:val="000000"/>
          <w:sz w:val="36"/>
          <w:szCs w:val="36"/>
        </w:rPr>
      </w:pPr>
      <w:r>
        <w:rPr>
          <w:rFonts w:hint="eastAsia" w:ascii="黑体" w:hAnsi="黑体" w:eastAsia="黑体" w:cs="仿宋"/>
          <w:sz w:val="36"/>
          <w:szCs w:val="36"/>
        </w:rPr>
        <w:t>华南区总决赛企业名单</w:t>
      </w:r>
    </w:p>
    <w:p>
      <w:pPr>
        <w:jc w:val="center"/>
        <w:rPr>
          <w:rFonts w:ascii="仿宋" w:hAnsi="仿宋" w:eastAsia="仿宋"/>
          <w:b/>
          <w:bCs/>
          <w:color w:val="000000"/>
          <w:sz w:val="30"/>
          <w:szCs w:val="30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深圳一米云站科技有限公司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四川宝天智控系统有限公司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湖南理才网科技发展有限公司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广州载德自动化智能科技有限公司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深圳市秦班科技有限公司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海大红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广州创幻数码科技有限公司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宁夏幻影云科技有限公司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三农圈（广州）云科技有限公司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广东笑翠鸟教育科技有限公司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湖南活俪健康科技有限公司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深圳智荟物联技术有限公司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继善（广东）科技有限公司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莜妳（重庆）企业管理咨询有限公司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深圳梨享计算有限公司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谷东科技有限公司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西咸新区矩阵住宅工业有限公司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新疆天极造物机器人有限公司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菲烁易维(重庆)科技有限公司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广州灵聚信息科技有限公司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鸬鹚科技（深圳）有限公司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四川科库科技有限公司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广东北极环环保科技有限公司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 xml:space="preserve">A.I. Phoenix 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惠州智享物流科技有限公司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广州申铭信息技术有限公司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益阳市响当当物流信息服务有限公司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四川慧阁寰宇科技有限公司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中科开创（广州）智能科技发展有限公司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广州市心鉴智控科技有限公司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广州商脉网络科技有限公司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东莞快创智慧互联网络有限公司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广西数通电子有限公司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音乐情绪软件项目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脑大夫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智慧风电项目组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SPEEDAI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广州优孚欧智能科技有限公司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广州锶想智能科技有限责任公司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广州知行机器人科技有限公司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深圳增强现实技术有限公司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深圳创龙智新科技有限公司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昆明载祥科技有限公司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贵州云基众智技术有限公司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云智理团队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奥瞳科技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杭州古珀医疗科技有限公司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C481C"/>
    <w:rsid w:val="412C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2019-12-09T05:50:00Z</dcterms:created>
  <dc:creator>Yu</dc:creator>
  <cp:lastModifiedBy>Yu</cp:lastModifiedBy>
  <dcterms:modified xsi:type="dcterms:W3CDTF">2019-12-09T05:50:43Z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